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1E3DD" w14:textId="77777777" w:rsidR="00DA72E9" w:rsidRPr="00506107" w:rsidRDefault="00DA72E9" w:rsidP="00473E01">
      <w:pPr>
        <w:rPr>
          <w:rFonts w:ascii="Times New Roman" w:hAnsi="Times New Roman" w:cs="Times New Roman"/>
          <w:b/>
        </w:rPr>
      </w:pPr>
    </w:p>
    <w:p w14:paraId="75161BB9" w14:textId="77777777" w:rsidR="001B6D15" w:rsidRPr="00506107" w:rsidRDefault="001B6D15" w:rsidP="00492157">
      <w:pPr>
        <w:rPr>
          <w:rFonts w:ascii="Times New Roman" w:hAnsi="Times New Roman" w:cs="Times New Roman"/>
          <w:b/>
        </w:rPr>
      </w:pPr>
    </w:p>
    <w:tbl>
      <w:tblPr>
        <w:tblW w:w="10710" w:type="dxa"/>
        <w:tblInd w:w="-635" w:type="dxa"/>
        <w:tblBorders>
          <w:top w:val="single" w:sz="4" w:space="0" w:color="auto"/>
          <w:left w:val="single" w:sz="4" w:space="0" w:color="auto"/>
          <w:bottom w:val="single" w:sz="4" w:space="0" w:color="auto"/>
          <w:right w:val="single" w:sz="4" w:space="0" w:color="auto"/>
          <w:insideH w:val="single" w:sz="6" w:space="0" w:color="CCCCCC"/>
          <w:insideV w:val="single" w:sz="6" w:space="0" w:color="CCCCCC"/>
        </w:tblBorders>
        <w:tblCellMar>
          <w:left w:w="0" w:type="dxa"/>
          <w:right w:w="0" w:type="dxa"/>
        </w:tblCellMar>
        <w:tblLook w:val="04A0" w:firstRow="1" w:lastRow="0" w:firstColumn="1" w:lastColumn="0" w:noHBand="0" w:noVBand="1"/>
      </w:tblPr>
      <w:tblGrid>
        <w:gridCol w:w="1710"/>
        <w:gridCol w:w="9000"/>
      </w:tblGrid>
      <w:tr w:rsidR="00506107" w:rsidRPr="00506107" w14:paraId="2AD85C7A" w14:textId="77777777" w:rsidTr="44941C73">
        <w:tc>
          <w:tcPr>
            <w:tcW w:w="10710" w:type="dxa"/>
            <w:gridSpan w:val="2"/>
            <w:tcBorders>
              <w:top w:val="single" w:sz="4" w:space="0" w:color="auto"/>
              <w:bottom w:val="single" w:sz="4" w:space="0" w:color="auto"/>
            </w:tcBorders>
            <w:tcMar>
              <w:top w:w="97" w:type="dxa"/>
              <w:left w:w="97" w:type="dxa"/>
              <w:bottom w:w="97" w:type="dxa"/>
              <w:right w:w="97" w:type="dxa"/>
            </w:tcMar>
            <w:vAlign w:val="center"/>
            <w:hideMark/>
          </w:tcPr>
          <w:p w14:paraId="2FFCF2CA" w14:textId="77777777" w:rsidR="00634A3F" w:rsidRDefault="00634A3F" w:rsidP="00634A3F">
            <w:pPr>
              <w:rPr>
                <w:rFonts w:ascii="Times New Roman" w:hAnsi="Times New Roman" w:cs="Times New Roman"/>
                <w:b/>
                <w:bCs/>
              </w:rPr>
            </w:pPr>
            <w:r w:rsidRPr="00506107">
              <w:rPr>
                <w:rFonts w:ascii="Times New Roman" w:hAnsi="Times New Roman" w:cs="Times New Roman"/>
                <w:b/>
                <w:bCs/>
              </w:rPr>
              <w:t>Research</w:t>
            </w:r>
            <w:r w:rsidR="00474185">
              <w:rPr>
                <w:rFonts w:ascii="Times New Roman" w:hAnsi="Times New Roman" w:cs="Times New Roman"/>
                <w:b/>
                <w:bCs/>
              </w:rPr>
              <w:t>/Scholarly Work</w:t>
            </w:r>
            <w:r w:rsidRPr="00506107">
              <w:rPr>
                <w:rFonts w:ascii="Times New Roman" w:hAnsi="Times New Roman" w:cs="Times New Roman"/>
                <w:b/>
                <w:bCs/>
              </w:rPr>
              <w:t xml:space="preserve"> (3</w:t>
            </w:r>
            <w:r w:rsidR="00137443">
              <w:rPr>
                <w:rFonts w:ascii="Times New Roman" w:hAnsi="Times New Roman" w:cs="Times New Roman"/>
                <w:b/>
                <w:bCs/>
              </w:rPr>
              <w:t>-</w:t>
            </w:r>
            <w:r w:rsidRPr="00506107">
              <w:rPr>
                <w:rFonts w:ascii="Times New Roman" w:hAnsi="Times New Roman" w:cs="Times New Roman"/>
                <w:b/>
                <w:bCs/>
              </w:rPr>
              <w:t>year timeframe) – 10% effort (clinical faculty)</w:t>
            </w:r>
          </w:p>
          <w:p w14:paraId="0AA65A06" w14:textId="30681A5F" w:rsidR="00775C80" w:rsidRPr="00506107" w:rsidRDefault="00F93C6D" w:rsidP="00634A3F">
            <w:pPr>
              <w:rPr>
                <w:rFonts w:ascii="Times New Roman" w:hAnsi="Times New Roman" w:cs="Times New Roman"/>
              </w:rPr>
            </w:pPr>
            <w:r>
              <w:rPr>
                <w:rFonts w:ascii="Times New Roman" w:hAnsi="Times New Roman" w:cs="Times New Roman"/>
              </w:rPr>
              <w:t>*</w:t>
            </w:r>
            <w:r w:rsidR="00775C80">
              <w:rPr>
                <w:rFonts w:ascii="Times New Roman" w:hAnsi="Times New Roman" w:cs="Times New Roman"/>
              </w:rPr>
              <w:t xml:space="preserve">[Meets </w:t>
            </w:r>
            <w:r w:rsidR="00775C80" w:rsidRPr="006A1A26">
              <w:rPr>
                <w:rFonts w:ascii="Times New Roman" w:hAnsi="Times New Roman" w:cs="Times New Roman"/>
                <w:u w:val="single"/>
              </w:rPr>
              <w:t>&gt;</w:t>
            </w:r>
            <w:r w:rsidR="00775C80">
              <w:rPr>
                <w:rFonts w:ascii="Times New Roman" w:hAnsi="Times New Roman" w:cs="Times New Roman"/>
              </w:rPr>
              <w:t xml:space="preserve"> 1 criteri</w:t>
            </w:r>
            <w:r w:rsidR="009652A9">
              <w:rPr>
                <w:rFonts w:ascii="Times New Roman" w:hAnsi="Times New Roman" w:cs="Times New Roman"/>
              </w:rPr>
              <w:t>on</w:t>
            </w:r>
            <w:r w:rsidR="00775C80">
              <w:rPr>
                <w:rFonts w:ascii="Times New Roman" w:hAnsi="Times New Roman" w:cs="Times New Roman"/>
              </w:rPr>
              <w:t xml:space="preserve"> per scale range]</w:t>
            </w:r>
          </w:p>
        </w:tc>
      </w:tr>
      <w:tr w:rsidR="00506107" w:rsidRPr="00506107" w14:paraId="74BF4639" w14:textId="77777777" w:rsidTr="44941C73">
        <w:tc>
          <w:tcPr>
            <w:tcW w:w="1710" w:type="dxa"/>
            <w:tcBorders>
              <w:top w:val="single" w:sz="4" w:space="0" w:color="auto"/>
            </w:tcBorders>
            <w:tcMar>
              <w:top w:w="97" w:type="dxa"/>
              <w:left w:w="97" w:type="dxa"/>
              <w:bottom w:w="97" w:type="dxa"/>
              <w:right w:w="97" w:type="dxa"/>
            </w:tcMar>
            <w:vAlign w:val="center"/>
            <w:hideMark/>
          </w:tcPr>
          <w:p w14:paraId="496090AB" w14:textId="23E1209E" w:rsidR="00634A3F" w:rsidRPr="00506107" w:rsidRDefault="002D694B" w:rsidP="00634A3F">
            <w:pPr>
              <w:rPr>
                <w:rFonts w:ascii="Times New Roman" w:hAnsi="Times New Roman" w:cs="Times New Roman"/>
              </w:rPr>
            </w:pPr>
            <w:r>
              <w:rPr>
                <w:rFonts w:ascii="Times New Roman" w:hAnsi="Times New Roman" w:cs="Times New Roman"/>
              </w:rPr>
              <w:t>Exceed</w:t>
            </w:r>
            <w:r w:rsidR="00F7411A">
              <w:rPr>
                <w:rFonts w:ascii="Times New Roman" w:hAnsi="Times New Roman" w:cs="Times New Roman"/>
              </w:rPr>
              <w:t xml:space="preserve">s </w:t>
            </w:r>
            <w:r>
              <w:rPr>
                <w:rFonts w:ascii="Times New Roman" w:hAnsi="Times New Roman" w:cs="Times New Roman"/>
              </w:rPr>
              <w:t>Expectations</w:t>
            </w:r>
          </w:p>
        </w:tc>
        <w:tc>
          <w:tcPr>
            <w:tcW w:w="9000" w:type="dxa"/>
            <w:tcBorders>
              <w:top w:val="single" w:sz="4" w:space="0" w:color="auto"/>
            </w:tcBorders>
            <w:tcMar>
              <w:top w:w="97" w:type="dxa"/>
              <w:left w:w="97" w:type="dxa"/>
              <w:bottom w:w="97" w:type="dxa"/>
              <w:right w:w="97" w:type="dxa"/>
            </w:tcMar>
            <w:vAlign w:val="center"/>
            <w:hideMark/>
          </w:tcPr>
          <w:p w14:paraId="6BE30E38" w14:textId="65CEAB48" w:rsidR="0098471A" w:rsidRDefault="00C01FEC" w:rsidP="00014E49">
            <w:pPr>
              <w:pStyle w:val="ListParagraph"/>
              <w:numPr>
                <w:ilvl w:val="0"/>
                <w:numId w:val="30"/>
              </w:numPr>
              <w:ind w:left="353"/>
              <w:rPr>
                <w:rFonts w:ascii="Times New Roman" w:hAnsi="Times New Roman" w:cs="Times New Roman"/>
              </w:rPr>
            </w:pPr>
            <w:proofErr w:type="spellStart"/>
            <w:r w:rsidRPr="007D59C4">
              <w:rPr>
                <w:rFonts w:ascii="Times New Roman" w:hAnsi="Times New Roman" w:cs="Times New Roman"/>
                <w:vertAlign w:val="superscript"/>
              </w:rPr>
              <w:t>t</w:t>
            </w:r>
            <w:r w:rsidR="00B50FCC">
              <w:rPr>
                <w:rFonts w:ascii="Times New Roman" w:hAnsi="Times New Roman" w:cs="Times New Roman"/>
              </w:rPr>
              <w:t>P</w:t>
            </w:r>
            <w:r w:rsidR="0098471A">
              <w:rPr>
                <w:rFonts w:ascii="Times New Roman" w:hAnsi="Times New Roman" w:cs="Times New Roman"/>
              </w:rPr>
              <w:t>resentations</w:t>
            </w:r>
            <w:proofErr w:type="spellEnd"/>
            <w:r w:rsidR="0098471A">
              <w:rPr>
                <w:rFonts w:ascii="Times New Roman" w:hAnsi="Times New Roman" w:cs="Times New Roman"/>
              </w:rPr>
              <w:t xml:space="preserve"> or </w:t>
            </w:r>
            <w:r w:rsidR="00C86474">
              <w:rPr>
                <w:rFonts w:ascii="Times New Roman" w:hAnsi="Times New Roman" w:cs="Times New Roman"/>
              </w:rPr>
              <w:t>^</w:t>
            </w:r>
            <w:r w:rsidR="0098471A">
              <w:rPr>
                <w:rFonts w:ascii="Times New Roman" w:hAnsi="Times New Roman" w:cs="Times New Roman"/>
              </w:rPr>
              <w:t xml:space="preserve">publications </w:t>
            </w:r>
            <w:r w:rsidR="004D76B4">
              <w:rPr>
                <w:rFonts w:ascii="Times New Roman" w:hAnsi="Times New Roman" w:cs="Times New Roman"/>
              </w:rPr>
              <w:t>as</w:t>
            </w:r>
            <w:r w:rsidR="0098471A">
              <w:rPr>
                <w:rFonts w:ascii="Times New Roman" w:hAnsi="Times New Roman" w:cs="Times New Roman"/>
              </w:rPr>
              <w:t xml:space="preserve"> single</w:t>
            </w:r>
            <w:r w:rsidR="004D76B4">
              <w:rPr>
                <w:rFonts w:ascii="Times New Roman" w:hAnsi="Times New Roman" w:cs="Times New Roman"/>
              </w:rPr>
              <w:t>-</w:t>
            </w:r>
            <w:r w:rsidR="0098471A">
              <w:rPr>
                <w:rFonts w:ascii="Times New Roman" w:hAnsi="Times New Roman" w:cs="Times New Roman"/>
              </w:rPr>
              <w:t xml:space="preserve"> or first-author</w:t>
            </w:r>
            <w:r w:rsidR="0089403D">
              <w:rPr>
                <w:rFonts w:ascii="Times New Roman" w:hAnsi="Times New Roman" w:cs="Times New Roman"/>
              </w:rPr>
              <w:t xml:space="preserve"> (</w:t>
            </w:r>
            <w:r w:rsidR="0089403D" w:rsidRPr="0089403D">
              <w:rPr>
                <w:rFonts w:ascii="Times New Roman" w:hAnsi="Times New Roman" w:cs="Times New Roman"/>
                <w:u w:val="single"/>
              </w:rPr>
              <w:t>&gt;</w:t>
            </w:r>
            <w:r w:rsidR="0089403D">
              <w:rPr>
                <w:rFonts w:ascii="Times New Roman" w:hAnsi="Times New Roman" w:cs="Times New Roman"/>
              </w:rPr>
              <w:t xml:space="preserve"> 1 </w:t>
            </w:r>
            <w:r w:rsidR="0024379A">
              <w:rPr>
                <w:rFonts w:ascii="Times New Roman" w:hAnsi="Times New Roman" w:cs="Times New Roman"/>
              </w:rPr>
              <w:t>per 3-year timeframe</w:t>
            </w:r>
            <w:r w:rsidR="0089403D">
              <w:rPr>
                <w:rFonts w:ascii="Times New Roman" w:hAnsi="Times New Roman" w:cs="Times New Roman"/>
              </w:rPr>
              <w:t>)</w:t>
            </w:r>
          </w:p>
          <w:p w14:paraId="4B4CB718" w14:textId="0E63D416" w:rsidR="0098471A" w:rsidRDefault="00952628" w:rsidP="00014E49">
            <w:pPr>
              <w:pStyle w:val="ListParagraph"/>
              <w:numPr>
                <w:ilvl w:val="0"/>
                <w:numId w:val="30"/>
              </w:numPr>
              <w:ind w:left="353"/>
              <w:rPr>
                <w:rFonts w:ascii="Times New Roman" w:hAnsi="Times New Roman" w:cs="Times New Roman"/>
              </w:rPr>
            </w:pPr>
            <w:r>
              <w:rPr>
                <w:rFonts w:ascii="Times New Roman" w:hAnsi="Times New Roman" w:cs="Times New Roman"/>
              </w:rPr>
              <w:t>High volume</w:t>
            </w:r>
            <w:r w:rsidR="0098471A">
              <w:rPr>
                <w:rFonts w:ascii="Times New Roman" w:hAnsi="Times New Roman" w:cs="Times New Roman"/>
              </w:rPr>
              <w:t xml:space="preserve"> of total </w:t>
            </w:r>
            <w:proofErr w:type="spellStart"/>
            <w:r w:rsidR="00C01FEC" w:rsidRPr="007D59C4">
              <w:rPr>
                <w:rFonts w:ascii="Times New Roman" w:hAnsi="Times New Roman" w:cs="Times New Roman"/>
                <w:vertAlign w:val="superscript"/>
              </w:rPr>
              <w:t>t</w:t>
            </w:r>
            <w:r w:rsidR="0098471A">
              <w:rPr>
                <w:rFonts w:ascii="Times New Roman" w:hAnsi="Times New Roman" w:cs="Times New Roman"/>
              </w:rPr>
              <w:t>presentations</w:t>
            </w:r>
            <w:proofErr w:type="spellEnd"/>
            <w:r w:rsidR="008D1AAA">
              <w:rPr>
                <w:rFonts w:ascii="Times New Roman" w:hAnsi="Times New Roman" w:cs="Times New Roman"/>
              </w:rPr>
              <w:t xml:space="preserve"> and</w:t>
            </w:r>
            <w:r w:rsidR="00852D93">
              <w:rPr>
                <w:rFonts w:ascii="Times New Roman" w:hAnsi="Times New Roman" w:cs="Times New Roman"/>
              </w:rPr>
              <w:t>/</w:t>
            </w:r>
            <w:r w:rsidR="008D1AAA">
              <w:rPr>
                <w:rFonts w:ascii="Times New Roman" w:hAnsi="Times New Roman" w:cs="Times New Roman"/>
              </w:rPr>
              <w:t xml:space="preserve">or </w:t>
            </w:r>
            <w:r w:rsidR="005A7BBC">
              <w:rPr>
                <w:rFonts w:ascii="Times New Roman" w:hAnsi="Times New Roman" w:cs="Times New Roman"/>
              </w:rPr>
              <w:t>^</w:t>
            </w:r>
            <w:r w:rsidR="008D1AAA">
              <w:rPr>
                <w:rFonts w:ascii="Times New Roman" w:hAnsi="Times New Roman" w:cs="Times New Roman"/>
              </w:rPr>
              <w:t>publications (</w:t>
            </w:r>
            <w:r w:rsidR="00DA538B" w:rsidRPr="00DA538B">
              <w:rPr>
                <w:rFonts w:ascii="Times New Roman" w:hAnsi="Times New Roman" w:cs="Times New Roman"/>
                <w:u w:val="single"/>
              </w:rPr>
              <w:t>&gt;</w:t>
            </w:r>
            <w:r w:rsidR="00DA538B">
              <w:rPr>
                <w:rFonts w:ascii="Times New Roman" w:hAnsi="Times New Roman" w:cs="Times New Roman"/>
              </w:rPr>
              <w:t xml:space="preserve"> 4</w:t>
            </w:r>
            <w:r w:rsidR="008D1AAA">
              <w:rPr>
                <w:rFonts w:ascii="Times New Roman" w:hAnsi="Times New Roman" w:cs="Times New Roman"/>
              </w:rPr>
              <w:t xml:space="preserve"> </w:t>
            </w:r>
            <w:r w:rsidR="0024379A">
              <w:rPr>
                <w:rFonts w:ascii="Times New Roman" w:hAnsi="Times New Roman" w:cs="Times New Roman"/>
              </w:rPr>
              <w:t>per 3-year timeframe</w:t>
            </w:r>
            <w:r w:rsidR="008D1AAA">
              <w:rPr>
                <w:rFonts w:ascii="Times New Roman" w:hAnsi="Times New Roman" w:cs="Times New Roman"/>
              </w:rPr>
              <w:t>)</w:t>
            </w:r>
          </w:p>
          <w:p w14:paraId="54131277" w14:textId="43E7D068" w:rsidR="00634A3F" w:rsidRDefault="00715492" w:rsidP="00014E49">
            <w:pPr>
              <w:pStyle w:val="ListParagraph"/>
              <w:numPr>
                <w:ilvl w:val="0"/>
                <w:numId w:val="30"/>
              </w:numPr>
              <w:ind w:left="353"/>
              <w:rPr>
                <w:rFonts w:ascii="Times New Roman" w:hAnsi="Times New Roman" w:cs="Times New Roman"/>
              </w:rPr>
            </w:pPr>
            <w:r>
              <w:rPr>
                <w:rFonts w:ascii="Times New Roman" w:hAnsi="Times New Roman" w:cs="Times New Roman"/>
              </w:rPr>
              <w:t>I</w:t>
            </w:r>
            <w:r w:rsidR="008D1AAA">
              <w:rPr>
                <w:rFonts w:ascii="Times New Roman" w:hAnsi="Times New Roman" w:cs="Times New Roman"/>
              </w:rPr>
              <w:t>nternal or external</w:t>
            </w:r>
            <w:r>
              <w:rPr>
                <w:rFonts w:ascii="Times New Roman" w:hAnsi="Times New Roman" w:cs="Times New Roman"/>
              </w:rPr>
              <w:t xml:space="preserve"> </w:t>
            </w:r>
            <w:r w:rsidR="006D54C2" w:rsidRPr="0063583F">
              <w:rPr>
                <w:rFonts w:ascii="Times New Roman" w:hAnsi="Times New Roman" w:cs="Times New Roman"/>
              </w:rPr>
              <w:t xml:space="preserve">grant application submissions </w:t>
            </w:r>
            <w:r w:rsidR="006D54C2" w:rsidRPr="00506107">
              <w:rPr>
                <w:rFonts w:ascii="Times New Roman" w:hAnsi="Times New Roman" w:cs="Times New Roman"/>
              </w:rPr>
              <w:t>(</w:t>
            </w:r>
            <w:r w:rsidR="006D54C2" w:rsidRPr="00900D82">
              <w:rPr>
                <w:rFonts w:ascii="Times New Roman" w:hAnsi="Times New Roman" w:cs="Times New Roman"/>
                <w:u w:val="single"/>
              </w:rPr>
              <w:t>&gt;</w:t>
            </w:r>
            <w:r w:rsidR="006D54C2">
              <w:rPr>
                <w:rFonts w:ascii="Times New Roman" w:hAnsi="Times New Roman" w:cs="Times New Roman"/>
              </w:rPr>
              <w:t xml:space="preserve"> 1 per 3-year timeframe</w:t>
            </w:r>
            <w:r w:rsidR="006D54C2" w:rsidRPr="00506107">
              <w:rPr>
                <w:rFonts w:ascii="Times New Roman" w:hAnsi="Times New Roman" w:cs="Times New Roman"/>
              </w:rPr>
              <w:t>)</w:t>
            </w:r>
          </w:p>
          <w:p w14:paraId="39E3D716" w14:textId="42DB1B20" w:rsidR="00533FCA" w:rsidRPr="008D1AAA" w:rsidRDefault="00533FCA" w:rsidP="00014E49">
            <w:pPr>
              <w:pStyle w:val="ListParagraph"/>
              <w:numPr>
                <w:ilvl w:val="0"/>
                <w:numId w:val="30"/>
              </w:numPr>
              <w:ind w:left="353"/>
              <w:rPr>
                <w:rFonts w:ascii="Times New Roman" w:hAnsi="Times New Roman" w:cs="Times New Roman"/>
              </w:rPr>
            </w:pPr>
            <w:r>
              <w:rPr>
                <w:rFonts w:ascii="Times New Roman" w:hAnsi="Times New Roman" w:cs="Times New Roman"/>
              </w:rPr>
              <w:t>Other:</w:t>
            </w:r>
          </w:p>
        </w:tc>
      </w:tr>
      <w:tr w:rsidR="00506107" w:rsidRPr="00506107" w14:paraId="0CEE26E9" w14:textId="77777777" w:rsidTr="44941C73">
        <w:tc>
          <w:tcPr>
            <w:tcW w:w="1710" w:type="dxa"/>
            <w:tcMar>
              <w:top w:w="97" w:type="dxa"/>
              <w:left w:w="97" w:type="dxa"/>
              <w:bottom w:w="97" w:type="dxa"/>
              <w:right w:w="97" w:type="dxa"/>
            </w:tcMar>
            <w:vAlign w:val="center"/>
            <w:hideMark/>
          </w:tcPr>
          <w:p w14:paraId="68F5F3BD" w14:textId="07984CB6" w:rsidR="00634A3F" w:rsidRPr="00506107" w:rsidRDefault="00F7411A" w:rsidP="00634A3F">
            <w:pPr>
              <w:rPr>
                <w:rFonts w:ascii="Times New Roman" w:hAnsi="Times New Roman" w:cs="Times New Roman"/>
              </w:rPr>
            </w:pPr>
            <w:r>
              <w:rPr>
                <w:rFonts w:ascii="Times New Roman" w:hAnsi="Times New Roman" w:cs="Times New Roman"/>
              </w:rPr>
              <w:t>Meets Expectations</w:t>
            </w:r>
          </w:p>
        </w:tc>
        <w:tc>
          <w:tcPr>
            <w:tcW w:w="9000" w:type="dxa"/>
            <w:tcMar>
              <w:top w:w="97" w:type="dxa"/>
              <w:left w:w="97" w:type="dxa"/>
              <w:bottom w:w="97" w:type="dxa"/>
              <w:right w:w="97" w:type="dxa"/>
            </w:tcMar>
            <w:vAlign w:val="center"/>
            <w:hideMark/>
          </w:tcPr>
          <w:p w14:paraId="64E07E2E" w14:textId="77156167" w:rsidR="009A112D" w:rsidRDefault="00101E15" w:rsidP="00014E49">
            <w:pPr>
              <w:pStyle w:val="ListParagraph"/>
              <w:numPr>
                <w:ilvl w:val="0"/>
                <w:numId w:val="31"/>
              </w:numPr>
              <w:ind w:left="353" w:hanging="353"/>
              <w:rPr>
                <w:rFonts w:ascii="Times New Roman" w:hAnsi="Times New Roman" w:cs="Times New Roman"/>
              </w:rPr>
            </w:pPr>
            <w:r w:rsidRPr="44941C73">
              <w:rPr>
                <w:rFonts w:ascii="Times New Roman" w:hAnsi="Times New Roman" w:cs="Times New Roman"/>
              </w:rPr>
              <w:t>Consistent</w:t>
            </w:r>
            <w:r w:rsidR="009A112D" w:rsidRPr="44941C73">
              <w:rPr>
                <w:rFonts w:ascii="Times New Roman" w:hAnsi="Times New Roman" w:cs="Times New Roman"/>
              </w:rPr>
              <w:t xml:space="preserve"> </w:t>
            </w:r>
            <w:proofErr w:type="spellStart"/>
            <w:r w:rsidR="00C01FEC" w:rsidRPr="007D59C4">
              <w:rPr>
                <w:rFonts w:ascii="Times New Roman" w:hAnsi="Times New Roman" w:cs="Times New Roman"/>
                <w:vertAlign w:val="superscript"/>
              </w:rPr>
              <w:t>t</w:t>
            </w:r>
            <w:r w:rsidR="009A112D" w:rsidRPr="44941C73">
              <w:rPr>
                <w:rFonts w:ascii="Times New Roman" w:hAnsi="Times New Roman" w:cs="Times New Roman"/>
              </w:rPr>
              <w:t>presentations</w:t>
            </w:r>
            <w:proofErr w:type="spellEnd"/>
            <w:r w:rsidR="009A112D" w:rsidRPr="44941C73">
              <w:rPr>
                <w:rFonts w:ascii="Times New Roman" w:hAnsi="Times New Roman" w:cs="Times New Roman"/>
              </w:rPr>
              <w:t xml:space="preserve"> and</w:t>
            </w:r>
            <w:r w:rsidR="00A47608" w:rsidRPr="44941C73">
              <w:rPr>
                <w:rFonts w:ascii="Times New Roman" w:hAnsi="Times New Roman" w:cs="Times New Roman"/>
              </w:rPr>
              <w:t xml:space="preserve"> </w:t>
            </w:r>
            <w:r w:rsidR="009A112D" w:rsidRPr="44941C73">
              <w:rPr>
                <w:rFonts w:ascii="Times New Roman" w:hAnsi="Times New Roman" w:cs="Times New Roman"/>
              </w:rPr>
              <w:t xml:space="preserve">or </w:t>
            </w:r>
            <w:r w:rsidR="508917E3" w:rsidRPr="44941C73">
              <w:rPr>
                <w:rFonts w:ascii="Times New Roman" w:hAnsi="Times New Roman" w:cs="Times New Roman"/>
              </w:rPr>
              <w:t>^</w:t>
            </w:r>
            <w:r w:rsidR="009A112D" w:rsidRPr="44941C73">
              <w:rPr>
                <w:rFonts w:ascii="Times New Roman" w:hAnsi="Times New Roman" w:cs="Times New Roman"/>
              </w:rPr>
              <w:t>publications (</w:t>
            </w:r>
            <w:r w:rsidR="00A47608" w:rsidRPr="44941C73">
              <w:rPr>
                <w:rFonts w:ascii="Times New Roman" w:hAnsi="Times New Roman" w:cs="Times New Roman"/>
                <w:u w:val="single"/>
              </w:rPr>
              <w:t>&gt;</w:t>
            </w:r>
            <w:r w:rsidR="00A47608" w:rsidRPr="44941C73">
              <w:rPr>
                <w:rFonts w:ascii="Times New Roman" w:hAnsi="Times New Roman" w:cs="Times New Roman"/>
              </w:rPr>
              <w:t xml:space="preserve"> 3 per 3-year timeframe </w:t>
            </w:r>
            <w:r w:rsidR="009A112D" w:rsidRPr="44941C73">
              <w:rPr>
                <w:rFonts w:ascii="Times New Roman" w:hAnsi="Times New Roman" w:cs="Times New Roman"/>
              </w:rPr>
              <w:t>)</w:t>
            </w:r>
          </w:p>
          <w:p w14:paraId="74059605" w14:textId="0792C651" w:rsidR="00634A3F" w:rsidRDefault="0098471A" w:rsidP="00014E49">
            <w:pPr>
              <w:pStyle w:val="ListParagraph"/>
              <w:numPr>
                <w:ilvl w:val="0"/>
                <w:numId w:val="31"/>
              </w:numPr>
              <w:ind w:left="353" w:hanging="353"/>
              <w:rPr>
                <w:rFonts w:ascii="Times New Roman" w:hAnsi="Times New Roman" w:cs="Times New Roman"/>
              </w:rPr>
            </w:pPr>
            <w:r>
              <w:rPr>
                <w:rFonts w:ascii="Times New Roman" w:hAnsi="Times New Roman" w:cs="Times New Roman"/>
              </w:rPr>
              <w:t xml:space="preserve">Dissemination of </w:t>
            </w:r>
            <w:r w:rsidR="003A3C24">
              <w:rPr>
                <w:rFonts w:ascii="Times New Roman" w:hAnsi="Times New Roman" w:cs="Times New Roman"/>
              </w:rPr>
              <w:t>clinically relevant</w:t>
            </w:r>
            <w:r>
              <w:rPr>
                <w:rFonts w:ascii="Times New Roman" w:hAnsi="Times New Roman" w:cs="Times New Roman"/>
              </w:rPr>
              <w:t xml:space="preserve"> materials</w:t>
            </w:r>
            <w:r w:rsidR="00A60ECA">
              <w:rPr>
                <w:rFonts w:ascii="Times New Roman" w:hAnsi="Times New Roman" w:cs="Times New Roman"/>
              </w:rPr>
              <w:t>/content</w:t>
            </w:r>
            <w:r>
              <w:rPr>
                <w:rFonts w:ascii="Times New Roman" w:hAnsi="Times New Roman" w:cs="Times New Roman"/>
              </w:rPr>
              <w:t xml:space="preserve"> in other ways at the professional level</w:t>
            </w:r>
          </w:p>
          <w:p w14:paraId="6F28D7DD" w14:textId="6BE33426" w:rsidR="00533FCA" w:rsidRPr="003A3C24" w:rsidRDefault="00533FCA" w:rsidP="00014E49">
            <w:pPr>
              <w:pStyle w:val="ListParagraph"/>
              <w:numPr>
                <w:ilvl w:val="0"/>
                <w:numId w:val="31"/>
              </w:numPr>
              <w:ind w:left="353" w:hanging="353"/>
              <w:rPr>
                <w:rFonts w:ascii="Times New Roman" w:hAnsi="Times New Roman" w:cs="Times New Roman"/>
              </w:rPr>
            </w:pPr>
            <w:r>
              <w:rPr>
                <w:rFonts w:ascii="Times New Roman" w:hAnsi="Times New Roman" w:cs="Times New Roman"/>
              </w:rPr>
              <w:t>Other:</w:t>
            </w:r>
          </w:p>
        </w:tc>
      </w:tr>
      <w:tr w:rsidR="00506107" w:rsidRPr="00506107" w14:paraId="7BA5004C" w14:textId="77777777" w:rsidTr="44941C73">
        <w:tc>
          <w:tcPr>
            <w:tcW w:w="1710" w:type="dxa"/>
            <w:tcMar>
              <w:top w:w="97" w:type="dxa"/>
              <w:left w:w="97" w:type="dxa"/>
              <w:bottom w:w="97" w:type="dxa"/>
              <w:right w:w="97" w:type="dxa"/>
            </w:tcMar>
            <w:vAlign w:val="center"/>
            <w:hideMark/>
          </w:tcPr>
          <w:p w14:paraId="2757623B" w14:textId="69A6431D" w:rsidR="00634A3F" w:rsidRPr="00506107" w:rsidRDefault="00F7411A" w:rsidP="00634A3F">
            <w:pPr>
              <w:rPr>
                <w:rFonts w:ascii="Times New Roman" w:hAnsi="Times New Roman" w:cs="Times New Roman"/>
              </w:rPr>
            </w:pPr>
            <w:r>
              <w:rPr>
                <w:rFonts w:ascii="Times New Roman" w:hAnsi="Times New Roman" w:cs="Times New Roman"/>
              </w:rPr>
              <w:t>Does Not Meet Expectations</w:t>
            </w:r>
          </w:p>
        </w:tc>
        <w:tc>
          <w:tcPr>
            <w:tcW w:w="9000" w:type="dxa"/>
            <w:tcMar>
              <w:top w:w="97" w:type="dxa"/>
              <w:left w:w="97" w:type="dxa"/>
              <w:bottom w:w="97" w:type="dxa"/>
              <w:right w:w="97" w:type="dxa"/>
            </w:tcMar>
            <w:vAlign w:val="center"/>
            <w:hideMark/>
          </w:tcPr>
          <w:p w14:paraId="2ED4B257" w14:textId="6F93BF5D" w:rsidR="00A346A2" w:rsidRDefault="00102E7D" w:rsidP="00014E49">
            <w:pPr>
              <w:pStyle w:val="ListParagraph"/>
              <w:numPr>
                <w:ilvl w:val="0"/>
                <w:numId w:val="32"/>
              </w:numPr>
              <w:ind w:left="353" w:hanging="353"/>
              <w:rPr>
                <w:rFonts w:ascii="Times New Roman" w:hAnsi="Times New Roman" w:cs="Times New Roman"/>
              </w:rPr>
            </w:pPr>
            <w:r>
              <w:rPr>
                <w:rFonts w:ascii="Times New Roman" w:hAnsi="Times New Roman" w:cs="Times New Roman"/>
              </w:rPr>
              <w:t>Low number of</w:t>
            </w:r>
            <w:r w:rsidR="00A346A2">
              <w:rPr>
                <w:rFonts w:ascii="Times New Roman" w:hAnsi="Times New Roman" w:cs="Times New Roman"/>
              </w:rPr>
              <w:t xml:space="preserve"> </w:t>
            </w:r>
            <w:proofErr w:type="spellStart"/>
            <w:r w:rsidR="00C01FEC" w:rsidRPr="007D59C4">
              <w:rPr>
                <w:rFonts w:ascii="Times New Roman" w:hAnsi="Times New Roman" w:cs="Times New Roman"/>
                <w:vertAlign w:val="superscript"/>
              </w:rPr>
              <w:t>t</w:t>
            </w:r>
            <w:r w:rsidR="00A346A2">
              <w:rPr>
                <w:rFonts w:ascii="Times New Roman" w:hAnsi="Times New Roman" w:cs="Times New Roman"/>
              </w:rPr>
              <w:t>presentations</w:t>
            </w:r>
            <w:proofErr w:type="spellEnd"/>
            <w:r w:rsidR="00A346A2">
              <w:rPr>
                <w:rFonts w:ascii="Times New Roman" w:hAnsi="Times New Roman" w:cs="Times New Roman"/>
              </w:rPr>
              <w:t xml:space="preserve"> or </w:t>
            </w:r>
            <w:r w:rsidR="005A7BBC">
              <w:rPr>
                <w:rFonts w:ascii="Times New Roman" w:hAnsi="Times New Roman" w:cs="Times New Roman"/>
              </w:rPr>
              <w:t>^</w:t>
            </w:r>
            <w:r w:rsidR="00A346A2">
              <w:rPr>
                <w:rFonts w:ascii="Times New Roman" w:hAnsi="Times New Roman" w:cs="Times New Roman"/>
              </w:rPr>
              <w:t>publications</w:t>
            </w:r>
            <w:r w:rsidR="00957C3F">
              <w:rPr>
                <w:rFonts w:ascii="Times New Roman" w:hAnsi="Times New Roman" w:cs="Times New Roman"/>
              </w:rPr>
              <w:t xml:space="preserve"> </w:t>
            </w:r>
            <w:r w:rsidRPr="00506107">
              <w:rPr>
                <w:rFonts w:ascii="Times New Roman" w:hAnsi="Times New Roman" w:cs="Times New Roman"/>
              </w:rPr>
              <w:t>(</w:t>
            </w:r>
            <w:r>
              <w:rPr>
                <w:rFonts w:ascii="Times New Roman" w:hAnsi="Times New Roman" w:cs="Times New Roman"/>
              </w:rPr>
              <w:t>&lt; 3</w:t>
            </w:r>
            <w:r w:rsidRPr="00506107">
              <w:rPr>
                <w:rFonts w:ascii="Times New Roman" w:hAnsi="Times New Roman" w:cs="Times New Roman"/>
              </w:rPr>
              <w:t xml:space="preserve"> </w:t>
            </w:r>
            <w:r>
              <w:rPr>
                <w:rFonts w:ascii="Times New Roman" w:hAnsi="Times New Roman" w:cs="Times New Roman"/>
              </w:rPr>
              <w:t>per 3-year timeframe</w:t>
            </w:r>
            <w:r w:rsidRPr="00506107">
              <w:rPr>
                <w:rFonts w:ascii="Times New Roman" w:hAnsi="Times New Roman" w:cs="Times New Roman"/>
              </w:rPr>
              <w:t>)</w:t>
            </w:r>
          </w:p>
          <w:p w14:paraId="458E3571" w14:textId="0C384597" w:rsidR="00634A3F" w:rsidRPr="00E55EF4" w:rsidRDefault="00A346A2" w:rsidP="00014E49">
            <w:pPr>
              <w:pStyle w:val="ListParagraph"/>
              <w:numPr>
                <w:ilvl w:val="0"/>
                <w:numId w:val="32"/>
              </w:numPr>
              <w:ind w:left="353" w:hanging="353"/>
              <w:rPr>
                <w:rFonts w:ascii="Times New Roman" w:hAnsi="Times New Roman" w:cs="Times New Roman"/>
              </w:rPr>
            </w:pPr>
            <w:r>
              <w:rPr>
                <w:rFonts w:ascii="Times New Roman" w:hAnsi="Times New Roman" w:cs="Times New Roman"/>
              </w:rPr>
              <w:t>Activity on professional outlets with limited to no content creation</w:t>
            </w:r>
          </w:p>
        </w:tc>
      </w:tr>
    </w:tbl>
    <w:p w14:paraId="3707A2C9" w14:textId="3634F19B" w:rsidR="00D72454" w:rsidRPr="00DD3CA2" w:rsidRDefault="00D72454" w:rsidP="00D72454">
      <w:pPr>
        <w:rPr>
          <w:rFonts w:ascii="Times New Roman" w:hAnsi="Times New Roman" w:cs="Times New Roman"/>
        </w:rPr>
      </w:pPr>
    </w:p>
    <w:p w14:paraId="266AA1B6" w14:textId="0A5C0215" w:rsidR="00E72DC0" w:rsidRPr="00DD3CA2" w:rsidRDefault="00107DE9" w:rsidP="00DD3CA2">
      <w:pPr>
        <w:ind w:left="-630" w:firstLine="90"/>
        <w:rPr>
          <w:rFonts w:ascii="Times New Roman" w:hAnsi="Times New Roman" w:cs="Times New Roman"/>
        </w:rPr>
      </w:pPr>
      <w:r w:rsidRPr="00DD3CA2">
        <w:rPr>
          <w:rFonts w:ascii="Times New Roman" w:hAnsi="Times New Roman" w:cs="Times New Roman"/>
        </w:rPr>
        <w:t>*</w:t>
      </w:r>
      <w:r w:rsidR="003779A0" w:rsidRPr="00DD3CA2">
        <w:rPr>
          <w:rFonts w:ascii="Times New Roman" w:hAnsi="Times New Roman" w:cs="Times New Roman"/>
        </w:rPr>
        <w:t xml:space="preserve"> </w:t>
      </w:r>
      <w:r w:rsidR="004E26E6" w:rsidRPr="00DD3CA2">
        <w:rPr>
          <w:rFonts w:ascii="Times New Roman" w:hAnsi="Times New Roman" w:cs="Times New Roman"/>
        </w:rPr>
        <w:t xml:space="preserve">Criterion threshold </w:t>
      </w:r>
      <w:r w:rsidR="004E26E6" w:rsidRPr="00BA6F3B">
        <w:rPr>
          <w:rFonts w:ascii="Times New Roman" w:hAnsi="Times New Roman" w:cs="Times New Roman"/>
          <w:b/>
          <w:bCs/>
        </w:rPr>
        <w:t>increases</w:t>
      </w:r>
      <w:r w:rsidR="004E26E6" w:rsidRPr="00DD3CA2">
        <w:rPr>
          <w:rFonts w:ascii="Times New Roman" w:hAnsi="Times New Roman" w:cs="Times New Roman"/>
        </w:rPr>
        <w:t xml:space="preserve"> by 1 for </w:t>
      </w:r>
      <w:r w:rsidR="00072F03" w:rsidRPr="00DD3CA2">
        <w:rPr>
          <w:rFonts w:ascii="Times New Roman" w:hAnsi="Times New Roman" w:cs="Times New Roman"/>
        </w:rPr>
        <w:t xml:space="preserve">each </w:t>
      </w:r>
      <w:r w:rsidR="000514D8" w:rsidRPr="00DD3CA2">
        <w:rPr>
          <w:rFonts w:ascii="Times New Roman" w:hAnsi="Times New Roman" w:cs="Times New Roman"/>
        </w:rPr>
        <w:t>10</w:t>
      </w:r>
      <w:r w:rsidR="00072F03" w:rsidRPr="00DD3CA2">
        <w:rPr>
          <w:rFonts w:ascii="Times New Roman" w:hAnsi="Times New Roman" w:cs="Times New Roman"/>
        </w:rPr>
        <w:t xml:space="preserve">% research effort </w:t>
      </w:r>
      <w:r w:rsidR="00AE67E9" w:rsidRPr="00DD3CA2">
        <w:rPr>
          <w:rFonts w:ascii="Times New Roman" w:hAnsi="Times New Roman" w:cs="Times New Roman"/>
        </w:rPr>
        <w:t>increment.</w:t>
      </w:r>
    </w:p>
    <w:p w14:paraId="6B5F5C93" w14:textId="77777777" w:rsidR="009470F7" w:rsidRPr="00DD3CA2" w:rsidRDefault="009470F7" w:rsidP="00DD3CA2">
      <w:pPr>
        <w:ind w:left="-540"/>
        <w:rPr>
          <w:rFonts w:ascii="Times New Roman" w:hAnsi="Times New Roman" w:cs="Times New Roman"/>
        </w:rPr>
      </w:pPr>
    </w:p>
    <w:p w14:paraId="10D73C9E" w14:textId="5F6FD469" w:rsidR="00E969A3" w:rsidRPr="00DD3CA2" w:rsidRDefault="009470F7" w:rsidP="009470F7">
      <w:pPr>
        <w:ind w:left="-540"/>
        <w:rPr>
          <w:rFonts w:ascii="Times New Roman" w:hAnsi="Times New Roman" w:cs="Times New Roman"/>
        </w:rPr>
      </w:pPr>
      <w:r w:rsidRPr="008C7539">
        <w:rPr>
          <w:rFonts w:ascii="Times New Roman" w:hAnsi="Times New Roman" w:cs="Times New Roman"/>
          <w:vertAlign w:val="superscript"/>
        </w:rPr>
        <w:t xml:space="preserve">t  </w:t>
      </w:r>
      <w:r w:rsidR="00546421" w:rsidRPr="00DD3CA2">
        <w:rPr>
          <w:rFonts w:ascii="Times New Roman" w:hAnsi="Times New Roman" w:cs="Times New Roman"/>
        </w:rPr>
        <w:t xml:space="preserve">Presentations appropriate for </w:t>
      </w:r>
      <w:r w:rsidR="009D4302" w:rsidRPr="00BA6F3B">
        <w:rPr>
          <w:rFonts w:ascii="Times New Roman" w:hAnsi="Times New Roman" w:cs="Times New Roman"/>
          <w:b/>
          <w:bCs/>
        </w:rPr>
        <w:t>A</w:t>
      </w:r>
      <w:r w:rsidR="00546421" w:rsidRPr="00BA6F3B">
        <w:rPr>
          <w:rFonts w:ascii="Times New Roman" w:hAnsi="Times New Roman" w:cs="Times New Roman"/>
          <w:b/>
          <w:bCs/>
        </w:rPr>
        <w:t>ssistant</w:t>
      </w:r>
      <w:r w:rsidR="00546421" w:rsidRPr="00DD3CA2">
        <w:rPr>
          <w:rFonts w:ascii="Times New Roman" w:hAnsi="Times New Roman" w:cs="Times New Roman"/>
        </w:rPr>
        <w:t xml:space="preserve"> clinical faculty = </w:t>
      </w:r>
      <w:r w:rsidR="005933A2">
        <w:rPr>
          <w:rFonts w:ascii="Times New Roman" w:hAnsi="Times New Roman" w:cs="Times New Roman"/>
        </w:rPr>
        <w:t>L</w:t>
      </w:r>
      <w:r w:rsidR="00546421" w:rsidRPr="00DD3CA2">
        <w:rPr>
          <w:rFonts w:ascii="Times New Roman" w:hAnsi="Times New Roman" w:cs="Times New Roman"/>
        </w:rPr>
        <w:t>ocal- and state-level</w:t>
      </w:r>
      <w:r w:rsidR="00E969A3" w:rsidRPr="00DD3CA2">
        <w:rPr>
          <w:rFonts w:ascii="Times New Roman" w:hAnsi="Times New Roman" w:cs="Times New Roman"/>
        </w:rPr>
        <w:t>.</w:t>
      </w:r>
    </w:p>
    <w:p w14:paraId="55E17448" w14:textId="60234644" w:rsidR="00E72DC0" w:rsidRPr="00DD3CA2" w:rsidRDefault="00E969A3" w:rsidP="009470F7">
      <w:pPr>
        <w:ind w:left="-540"/>
        <w:rPr>
          <w:rFonts w:ascii="Times New Roman" w:hAnsi="Times New Roman" w:cs="Times New Roman"/>
        </w:rPr>
      </w:pPr>
      <w:r w:rsidRPr="00DD3CA2">
        <w:rPr>
          <w:rFonts w:ascii="Times New Roman" w:hAnsi="Times New Roman" w:cs="Times New Roman"/>
        </w:rPr>
        <w:t xml:space="preserve">  </w:t>
      </w:r>
      <w:r w:rsidR="00546421" w:rsidRPr="00DD3CA2">
        <w:rPr>
          <w:rFonts w:ascii="Times New Roman" w:hAnsi="Times New Roman" w:cs="Times New Roman"/>
        </w:rPr>
        <w:t xml:space="preserve">Presentations appropriate for </w:t>
      </w:r>
      <w:r w:rsidR="009D4302" w:rsidRPr="00BA6F3B">
        <w:rPr>
          <w:rFonts w:ascii="Times New Roman" w:hAnsi="Times New Roman" w:cs="Times New Roman"/>
          <w:b/>
          <w:bCs/>
        </w:rPr>
        <w:t>above-rank</w:t>
      </w:r>
      <w:r w:rsidR="009D4302" w:rsidRPr="00DD3CA2">
        <w:rPr>
          <w:rFonts w:ascii="Times New Roman" w:hAnsi="Times New Roman" w:cs="Times New Roman"/>
        </w:rPr>
        <w:t xml:space="preserve"> clinical faculty = </w:t>
      </w:r>
      <w:r w:rsidR="005933A2">
        <w:rPr>
          <w:rFonts w:ascii="Times New Roman" w:hAnsi="Times New Roman" w:cs="Times New Roman"/>
        </w:rPr>
        <w:t>S</w:t>
      </w:r>
      <w:r w:rsidR="009D4302" w:rsidRPr="00DD3CA2">
        <w:rPr>
          <w:rFonts w:ascii="Times New Roman" w:hAnsi="Times New Roman" w:cs="Times New Roman"/>
        </w:rPr>
        <w:t>tate-</w:t>
      </w:r>
      <w:r w:rsidR="00473033" w:rsidRPr="00DD3CA2">
        <w:rPr>
          <w:rFonts w:ascii="Times New Roman" w:hAnsi="Times New Roman" w:cs="Times New Roman"/>
        </w:rPr>
        <w:t>;</w:t>
      </w:r>
      <w:r w:rsidR="009D4302" w:rsidRPr="00DD3CA2">
        <w:rPr>
          <w:rFonts w:ascii="Times New Roman" w:hAnsi="Times New Roman" w:cs="Times New Roman"/>
        </w:rPr>
        <w:t xml:space="preserve"> regional-</w:t>
      </w:r>
      <w:r w:rsidR="00473033" w:rsidRPr="00DD3CA2">
        <w:rPr>
          <w:rFonts w:ascii="Times New Roman" w:hAnsi="Times New Roman" w:cs="Times New Roman"/>
        </w:rPr>
        <w:t>; and national-level.</w:t>
      </w:r>
    </w:p>
    <w:p w14:paraId="4C6A04A8" w14:textId="77777777" w:rsidR="009470F7" w:rsidRPr="00DD3CA2" w:rsidRDefault="009470F7" w:rsidP="00DD3CA2">
      <w:pPr>
        <w:ind w:left="-540"/>
        <w:rPr>
          <w:rFonts w:ascii="Times New Roman" w:hAnsi="Times New Roman" w:cs="Times New Roman"/>
        </w:rPr>
      </w:pPr>
    </w:p>
    <w:p w14:paraId="195CE824" w14:textId="22A8BE80" w:rsidR="00DF46C9" w:rsidRPr="00DD3CA2" w:rsidRDefault="00E72DC0" w:rsidP="007D730A">
      <w:pPr>
        <w:tabs>
          <w:tab w:val="left" w:pos="630"/>
        </w:tabs>
        <w:ind w:left="-540"/>
        <w:rPr>
          <w:rFonts w:ascii="Times New Roman" w:hAnsi="Times New Roman" w:cs="Times New Roman"/>
        </w:rPr>
      </w:pPr>
      <w:r w:rsidRPr="00DD3CA2">
        <w:rPr>
          <w:rFonts w:ascii="Times New Roman" w:hAnsi="Times New Roman" w:cs="Times New Roman"/>
        </w:rPr>
        <w:t>^</w:t>
      </w:r>
      <w:r w:rsidR="00C86474" w:rsidRPr="00DD3CA2">
        <w:rPr>
          <w:rFonts w:ascii="Times New Roman" w:hAnsi="Times New Roman" w:cs="Times New Roman"/>
        </w:rPr>
        <w:t xml:space="preserve"> </w:t>
      </w:r>
      <w:r w:rsidR="00107DE9" w:rsidRPr="00DD3CA2">
        <w:rPr>
          <w:rFonts w:ascii="Times New Roman" w:hAnsi="Times New Roman" w:cs="Times New Roman"/>
        </w:rPr>
        <w:t xml:space="preserve">Publications appropriate for </w:t>
      </w:r>
      <w:r w:rsidR="002C75C1" w:rsidRPr="00DD3CA2">
        <w:rPr>
          <w:rFonts w:ascii="Times New Roman" w:hAnsi="Times New Roman" w:cs="Times New Roman"/>
        </w:rPr>
        <w:t>clinical faculty members include peer-reviewed articles, blog posts,</w:t>
      </w:r>
      <w:r w:rsidR="003779A0" w:rsidRPr="00DD3CA2">
        <w:rPr>
          <w:rFonts w:ascii="Times New Roman" w:hAnsi="Times New Roman" w:cs="Times New Roman"/>
        </w:rPr>
        <w:t xml:space="preserve"> tutorials, </w:t>
      </w:r>
      <w:r w:rsidR="51051E0E" w:rsidRPr="00DD3CA2">
        <w:rPr>
          <w:rFonts w:ascii="Times New Roman" w:hAnsi="Times New Roman" w:cs="Times New Roman"/>
        </w:rPr>
        <w:t>Whereas the mentoring of student research is considered as a teaching responsibility, presentations and publications resulting from this mentorship are included in faculty scholarship. In most cases (especially those involving Master theses or dissertations), the student will serve as the first author and the faculty member may be listed as a secondary author. In these instances, it is recognized that secondary authorship may involve considerably more responsibility than when a faculty colleague serves as the first author.</w:t>
      </w:r>
    </w:p>
    <w:p w14:paraId="1A73C615" w14:textId="6682D138" w:rsidR="008618CF" w:rsidRPr="00DD3CA2" w:rsidRDefault="008618CF" w:rsidP="007D730A">
      <w:pPr>
        <w:tabs>
          <w:tab w:val="left" w:pos="6674"/>
        </w:tabs>
        <w:rPr>
          <w:rFonts w:ascii="Times New Roman" w:hAnsi="Times New Roman" w:cs="Times New Roman"/>
        </w:rPr>
      </w:pPr>
      <w:r w:rsidRPr="00DD3CA2">
        <w:rPr>
          <w:rFonts w:ascii="Times New Roman" w:hAnsi="Times New Roman" w:cs="Times New Roman"/>
        </w:rPr>
        <w:tab/>
      </w:r>
    </w:p>
    <w:sectPr w:rsidR="008618CF" w:rsidRPr="00DD3CA2" w:rsidSect="00D41B76">
      <w:headerReference w:type="default" r:id="rId7"/>
      <w:pgSz w:w="12240" w:h="15840"/>
      <w:pgMar w:top="72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6C040" w14:textId="77777777" w:rsidR="0080127E" w:rsidRDefault="0080127E" w:rsidP="00D41B76">
      <w:r>
        <w:separator/>
      </w:r>
    </w:p>
  </w:endnote>
  <w:endnote w:type="continuationSeparator" w:id="0">
    <w:p w14:paraId="1B6223B6" w14:textId="77777777" w:rsidR="0080127E" w:rsidRDefault="0080127E" w:rsidP="00D41B76">
      <w:r>
        <w:continuationSeparator/>
      </w:r>
    </w:p>
  </w:endnote>
  <w:endnote w:type="continuationNotice" w:id="1">
    <w:p w14:paraId="78164DCD" w14:textId="77777777" w:rsidR="0080127E" w:rsidRDefault="00801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82FCB" w14:textId="77777777" w:rsidR="0080127E" w:rsidRDefault="0080127E" w:rsidP="00D41B76">
      <w:r>
        <w:separator/>
      </w:r>
    </w:p>
  </w:footnote>
  <w:footnote w:type="continuationSeparator" w:id="0">
    <w:p w14:paraId="62FE36A8" w14:textId="77777777" w:rsidR="0080127E" w:rsidRDefault="0080127E" w:rsidP="00D41B76">
      <w:r>
        <w:continuationSeparator/>
      </w:r>
    </w:p>
  </w:footnote>
  <w:footnote w:type="continuationNotice" w:id="1">
    <w:p w14:paraId="505B5989" w14:textId="77777777" w:rsidR="0080127E" w:rsidRDefault="00801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5DDC" w14:textId="77777777" w:rsidR="00D41B76" w:rsidRPr="00D41B76" w:rsidRDefault="00D41B76" w:rsidP="00D41B76">
    <w:pPr>
      <w:pStyle w:val="Title"/>
      <w:spacing w:after="0"/>
      <w:rPr>
        <w:rFonts w:ascii="Times New Roman" w:hAnsi="Times New Roman" w:cs="Times New Roman"/>
        <w:b/>
        <w:color w:val="auto"/>
        <w:sz w:val="22"/>
        <w:szCs w:val="32"/>
      </w:rPr>
    </w:pPr>
    <w:r w:rsidRPr="00D41B76">
      <w:rPr>
        <w:rFonts w:ascii="Times New Roman" w:hAnsi="Times New Roman" w:cs="Times New Roman"/>
        <w:b/>
        <w:color w:val="auto"/>
        <w:sz w:val="22"/>
        <w:szCs w:val="32"/>
      </w:rPr>
      <w:t>Faculty Evaluation Plan, Speech-Language-Hearing Department</w:t>
    </w:r>
  </w:p>
  <w:p w14:paraId="472C275B" w14:textId="378BF26A" w:rsidR="00D41B76" w:rsidRPr="00D41B76" w:rsidRDefault="00D41B76" w:rsidP="00D41B76">
    <w:pPr>
      <w:rPr>
        <w:rFonts w:ascii="Times New Roman" w:hAnsi="Times New Roman" w:cs="Times New Roman"/>
        <w:b/>
        <w:sz w:val="20"/>
        <w:szCs w:val="20"/>
      </w:rPr>
    </w:pPr>
    <w:r w:rsidRPr="00D41B76">
      <w:rPr>
        <w:rFonts w:ascii="Times New Roman" w:hAnsi="Times New Roman" w:cs="Times New Roman"/>
        <w:b/>
        <w:sz w:val="20"/>
        <w:szCs w:val="20"/>
      </w:rPr>
      <w:t>Annual Report Evaluation Scale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4660"/>
    <w:multiLevelType w:val="hybridMultilevel"/>
    <w:tmpl w:val="C8FAD894"/>
    <w:lvl w:ilvl="0" w:tplc="41384D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285851"/>
    <w:multiLevelType w:val="hybridMultilevel"/>
    <w:tmpl w:val="C6CAC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DF2D63"/>
    <w:multiLevelType w:val="hybridMultilevel"/>
    <w:tmpl w:val="F9720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BF6F49"/>
    <w:multiLevelType w:val="hybridMultilevel"/>
    <w:tmpl w:val="4252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6DB8"/>
    <w:multiLevelType w:val="hybridMultilevel"/>
    <w:tmpl w:val="4B6CEAB4"/>
    <w:lvl w:ilvl="0" w:tplc="41384D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F85D83"/>
    <w:multiLevelType w:val="multilevel"/>
    <w:tmpl w:val="40683326"/>
    <w:lvl w:ilvl="0">
      <w:start w:val="1"/>
      <w:numFmt w:val="upperRoman"/>
      <w:suff w:val="space"/>
      <w:lvlText w:val="%1."/>
      <w:lvlJc w:val="right"/>
      <w:pPr>
        <w:ind w:left="720" w:firstLine="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1FBF1EBD"/>
    <w:multiLevelType w:val="hybridMultilevel"/>
    <w:tmpl w:val="FA8A2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303582"/>
    <w:multiLevelType w:val="hybridMultilevel"/>
    <w:tmpl w:val="06F2E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D279CC"/>
    <w:multiLevelType w:val="hybridMultilevel"/>
    <w:tmpl w:val="E7EE2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A31D5"/>
    <w:multiLevelType w:val="hybridMultilevel"/>
    <w:tmpl w:val="E3D4C0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6816D4F"/>
    <w:multiLevelType w:val="hybridMultilevel"/>
    <w:tmpl w:val="CDAE0C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F5665"/>
    <w:multiLevelType w:val="hybridMultilevel"/>
    <w:tmpl w:val="5328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479D3"/>
    <w:multiLevelType w:val="hybridMultilevel"/>
    <w:tmpl w:val="F1EE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F9223E"/>
    <w:multiLevelType w:val="hybridMultilevel"/>
    <w:tmpl w:val="BB88E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AE558F"/>
    <w:multiLevelType w:val="hybridMultilevel"/>
    <w:tmpl w:val="515E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1323"/>
    <w:multiLevelType w:val="hybridMultilevel"/>
    <w:tmpl w:val="95BA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2E2025"/>
    <w:multiLevelType w:val="hybridMultilevel"/>
    <w:tmpl w:val="C67AE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F45284"/>
    <w:multiLevelType w:val="hybridMultilevel"/>
    <w:tmpl w:val="B24A313E"/>
    <w:lvl w:ilvl="0" w:tplc="E8A21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0A777E"/>
    <w:multiLevelType w:val="hybridMultilevel"/>
    <w:tmpl w:val="7BFCE3C4"/>
    <w:lvl w:ilvl="0" w:tplc="41384D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4C6896"/>
    <w:multiLevelType w:val="multilevel"/>
    <w:tmpl w:val="7B4EF1F8"/>
    <w:lvl w:ilvl="0">
      <w:start w:val="1"/>
      <w:numFmt w:val="upperRoman"/>
      <w:suff w:val="space"/>
      <w:lvlText w:val="%1."/>
      <w:lvlJc w:val="right"/>
      <w:pPr>
        <w:ind w:left="720" w:hanging="360"/>
      </w:pPr>
      <w:rPr>
        <w:rFonts w:hint="default"/>
      </w:rPr>
    </w:lvl>
    <w:lvl w:ilvl="1">
      <w:start w:val="1"/>
      <w:numFmt w:val="upperLetter"/>
      <w:suff w:val="space"/>
      <w:lvlText w:val="%2."/>
      <w:lvlJc w:val="right"/>
      <w:pPr>
        <w:ind w:left="1440" w:hanging="360"/>
      </w:pPr>
      <w:rPr>
        <w:rFonts w:hint="default"/>
      </w:rPr>
    </w:lvl>
    <w:lvl w:ilvl="2">
      <w:start w:val="1"/>
      <w:numFmt w:val="decimal"/>
      <w:suff w:val="space"/>
      <w:lvlText w:val="%3."/>
      <w:lvlJc w:val="right"/>
      <w:pPr>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418017688">
    <w:abstractNumId w:val="8"/>
  </w:num>
  <w:num w:numId="2" w16cid:durableId="1509440491">
    <w:abstractNumId w:val="17"/>
  </w:num>
  <w:num w:numId="3" w16cid:durableId="1371148776">
    <w:abstractNumId w:val="13"/>
  </w:num>
  <w:num w:numId="4" w16cid:durableId="2087680247">
    <w:abstractNumId w:val="2"/>
  </w:num>
  <w:num w:numId="5" w16cid:durableId="1141118962">
    <w:abstractNumId w:val="1"/>
  </w:num>
  <w:num w:numId="6" w16cid:durableId="1371422260">
    <w:abstractNumId w:val="6"/>
  </w:num>
  <w:num w:numId="7" w16cid:durableId="496311262">
    <w:abstractNumId w:val="7"/>
  </w:num>
  <w:num w:numId="8" w16cid:durableId="1542205286">
    <w:abstractNumId w:val="16"/>
  </w:num>
  <w:num w:numId="9" w16cid:durableId="1080904590">
    <w:abstractNumId w:val="15"/>
  </w:num>
  <w:num w:numId="10" w16cid:durableId="259677895">
    <w:abstractNumId w:val="5"/>
  </w:num>
  <w:num w:numId="11" w16cid:durableId="195583718">
    <w:abstractNumId w:val="19"/>
  </w:num>
  <w:num w:numId="12" w16cid:durableId="911156703">
    <w:abstractNumId w:val="19"/>
  </w:num>
  <w:num w:numId="13" w16cid:durableId="1903707690">
    <w:abstractNumId w:val="19"/>
  </w:num>
  <w:num w:numId="14" w16cid:durableId="2003922702">
    <w:abstractNumId w:val="19"/>
  </w:num>
  <w:num w:numId="15" w16cid:durableId="1099256674">
    <w:abstractNumId w:val="19"/>
  </w:num>
  <w:num w:numId="16" w16cid:durableId="722169913">
    <w:abstractNumId w:val="19"/>
  </w:num>
  <w:num w:numId="17" w16cid:durableId="92433426">
    <w:abstractNumId w:val="19"/>
  </w:num>
  <w:num w:numId="18" w16cid:durableId="1081679548">
    <w:abstractNumId w:val="19"/>
  </w:num>
  <w:num w:numId="19" w16cid:durableId="1204749492">
    <w:abstractNumId w:val="19"/>
  </w:num>
  <w:num w:numId="20" w16cid:durableId="1782217933">
    <w:abstractNumId w:val="19"/>
  </w:num>
  <w:num w:numId="21" w16cid:durableId="1626152842">
    <w:abstractNumId w:val="19"/>
  </w:num>
  <w:num w:numId="22" w16cid:durableId="424497728">
    <w:abstractNumId w:val="19"/>
  </w:num>
  <w:num w:numId="23" w16cid:durableId="1208877889">
    <w:abstractNumId w:val="19"/>
  </w:num>
  <w:num w:numId="24" w16cid:durableId="1822844540">
    <w:abstractNumId w:val="9"/>
  </w:num>
  <w:num w:numId="25" w16cid:durableId="1163543343">
    <w:abstractNumId w:val="12"/>
  </w:num>
  <w:num w:numId="26" w16cid:durableId="993023906">
    <w:abstractNumId w:val="3"/>
  </w:num>
  <w:num w:numId="27" w16cid:durableId="2121755165">
    <w:abstractNumId w:val="14"/>
  </w:num>
  <w:num w:numId="28" w16cid:durableId="1159538140">
    <w:abstractNumId w:val="11"/>
  </w:num>
  <w:num w:numId="29" w16cid:durableId="1223755940">
    <w:abstractNumId w:val="10"/>
  </w:num>
  <w:num w:numId="30" w16cid:durableId="355081159">
    <w:abstractNumId w:val="0"/>
  </w:num>
  <w:num w:numId="31" w16cid:durableId="1672221034">
    <w:abstractNumId w:val="18"/>
  </w:num>
  <w:num w:numId="32" w16cid:durableId="1843665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A5"/>
    <w:rsid w:val="00005CD6"/>
    <w:rsid w:val="000135AD"/>
    <w:rsid w:val="00014E49"/>
    <w:rsid w:val="000514D8"/>
    <w:rsid w:val="000646B5"/>
    <w:rsid w:val="00072F03"/>
    <w:rsid w:val="0009107A"/>
    <w:rsid w:val="000B2172"/>
    <w:rsid w:val="000C7CE3"/>
    <w:rsid w:val="000D3AAA"/>
    <w:rsid w:val="000D72A3"/>
    <w:rsid w:val="000E0B82"/>
    <w:rsid w:val="000E5FDB"/>
    <w:rsid w:val="00101E15"/>
    <w:rsid w:val="00102E7D"/>
    <w:rsid w:val="00107DE9"/>
    <w:rsid w:val="00137443"/>
    <w:rsid w:val="001450A7"/>
    <w:rsid w:val="00156362"/>
    <w:rsid w:val="001703AC"/>
    <w:rsid w:val="001759D6"/>
    <w:rsid w:val="001B6D15"/>
    <w:rsid w:val="001C07CA"/>
    <w:rsid w:val="001C649F"/>
    <w:rsid w:val="00200205"/>
    <w:rsid w:val="002101C8"/>
    <w:rsid w:val="0024379A"/>
    <w:rsid w:val="00250AC0"/>
    <w:rsid w:val="00255294"/>
    <w:rsid w:val="00273B97"/>
    <w:rsid w:val="00276C21"/>
    <w:rsid w:val="00295259"/>
    <w:rsid w:val="002C75C1"/>
    <w:rsid w:val="002D2EF9"/>
    <w:rsid w:val="002D694B"/>
    <w:rsid w:val="002D7F36"/>
    <w:rsid w:val="00302B58"/>
    <w:rsid w:val="00317E9F"/>
    <w:rsid w:val="00321C8A"/>
    <w:rsid w:val="003350C7"/>
    <w:rsid w:val="00353312"/>
    <w:rsid w:val="00364239"/>
    <w:rsid w:val="003779A0"/>
    <w:rsid w:val="003A3C24"/>
    <w:rsid w:val="003C6D32"/>
    <w:rsid w:val="003D0F54"/>
    <w:rsid w:val="003D7582"/>
    <w:rsid w:val="003F38FD"/>
    <w:rsid w:val="00443974"/>
    <w:rsid w:val="00473033"/>
    <w:rsid w:val="00473E01"/>
    <w:rsid w:val="00474115"/>
    <w:rsid w:val="00474185"/>
    <w:rsid w:val="00492157"/>
    <w:rsid w:val="004C1507"/>
    <w:rsid w:val="004D76B4"/>
    <w:rsid w:val="004E07E2"/>
    <w:rsid w:val="004E26E6"/>
    <w:rsid w:val="004F5A0C"/>
    <w:rsid w:val="00506107"/>
    <w:rsid w:val="00510F76"/>
    <w:rsid w:val="00513942"/>
    <w:rsid w:val="00517EB1"/>
    <w:rsid w:val="00524581"/>
    <w:rsid w:val="00525F49"/>
    <w:rsid w:val="00533296"/>
    <w:rsid w:val="00533FCA"/>
    <w:rsid w:val="00544627"/>
    <w:rsid w:val="00546421"/>
    <w:rsid w:val="005634FF"/>
    <w:rsid w:val="005655D2"/>
    <w:rsid w:val="0057136F"/>
    <w:rsid w:val="00576ADB"/>
    <w:rsid w:val="005933A2"/>
    <w:rsid w:val="005A3661"/>
    <w:rsid w:val="005A7BBC"/>
    <w:rsid w:val="005B55CA"/>
    <w:rsid w:val="005C4616"/>
    <w:rsid w:val="005F4EB2"/>
    <w:rsid w:val="006059D6"/>
    <w:rsid w:val="0060695B"/>
    <w:rsid w:val="00621F2A"/>
    <w:rsid w:val="006346EA"/>
    <w:rsid w:val="00634A3F"/>
    <w:rsid w:val="0063583F"/>
    <w:rsid w:val="006C64D2"/>
    <w:rsid w:val="006D4795"/>
    <w:rsid w:val="006D54C2"/>
    <w:rsid w:val="006E783C"/>
    <w:rsid w:val="00715492"/>
    <w:rsid w:val="0073654E"/>
    <w:rsid w:val="00740D52"/>
    <w:rsid w:val="00745089"/>
    <w:rsid w:val="00775C80"/>
    <w:rsid w:val="007B25A5"/>
    <w:rsid w:val="007B4694"/>
    <w:rsid w:val="007D1879"/>
    <w:rsid w:val="007D4D1C"/>
    <w:rsid w:val="007D730A"/>
    <w:rsid w:val="007E55D7"/>
    <w:rsid w:val="007F6236"/>
    <w:rsid w:val="0080127E"/>
    <w:rsid w:val="008046E4"/>
    <w:rsid w:val="00807A2A"/>
    <w:rsid w:val="008172D6"/>
    <w:rsid w:val="00852D93"/>
    <w:rsid w:val="008618CF"/>
    <w:rsid w:val="0089403D"/>
    <w:rsid w:val="008C7539"/>
    <w:rsid w:val="008D1AAA"/>
    <w:rsid w:val="008D63FE"/>
    <w:rsid w:val="008F533F"/>
    <w:rsid w:val="009060F5"/>
    <w:rsid w:val="009151AF"/>
    <w:rsid w:val="009470F7"/>
    <w:rsid w:val="00952628"/>
    <w:rsid w:val="00955CFA"/>
    <w:rsid w:val="00957C3F"/>
    <w:rsid w:val="009652A9"/>
    <w:rsid w:val="009727D6"/>
    <w:rsid w:val="009801A5"/>
    <w:rsid w:val="00981ED2"/>
    <w:rsid w:val="0098471A"/>
    <w:rsid w:val="00986874"/>
    <w:rsid w:val="009A0532"/>
    <w:rsid w:val="009A112D"/>
    <w:rsid w:val="009A7C06"/>
    <w:rsid w:val="009B1350"/>
    <w:rsid w:val="009D1433"/>
    <w:rsid w:val="009D4302"/>
    <w:rsid w:val="009D5114"/>
    <w:rsid w:val="00A01ED9"/>
    <w:rsid w:val="00A06470"/>
    <w:rsid w:val="00A07667"/>
    <w:rsid w:val="00A140A1"/>
    <w:rsid w:val="00A33D41"/>
    <w:rsid w:val="00A346A2"/>
    <w:rsid w:val="00A36C14"/>
    <w:rsid w:val="00A425CB"/>
    <w:rsid w:val="00A47608"/>
    <w:rsid w:val="00A60ECA"/>
    <w:rsid w:val="00A66DD6"/>
    <w:rsid w:val="00A703FD"/>
    <w:rsid w:val="00AA221C"/>
    <w:rsid w:val="00AC31B0"/>
    <w:rsid w:val="00AE67E9"/>
    <w:rsid w:val="00B17B09"/>
    <w:rsid w:val="00B21090"/>
    <w:rsid w:val="00B26F9E"/>
    <w:rsid w:val="00B50FCC"/>
    <w:rsid w:val="00B63076"/>
    <w:rsid w:val="00B6535D"/>
    <w:rsid w:val="00B7328E"/>
    <w:rsid w:val="00B7597B"/>
    <w:rsid w:val="00BA6F3B"/>
    <w:rsid w:val="00BE2051"/>
    <w:rsid w:val="00C01FEC"/>
    <w:rsid w:val="00C15265"/>
    <w:rsid w:val="00C43104"/>
    <w:rsid w:val="00C507E6"/>
    <w:rsid w:val="00C5551A"/>
    <w:rsid w:val="00C57CAD"/>
    <w:rsid w:val="00C73CE2"/>
    <w:rsid w:val="00C8211E"/>
    <w:rsid w:val="00C856DF"/>
    <w:rsid w:val="00C86474"/>
    <w:rsid w:val="00CA078D"/>
    <w:rsid w:val="00CB4250"/>
    <w:rsid w:val="00CE2D41"/>
    <w:rsid w:val="00CF57DC"/>
    <w:rsid w:val="00D06D18"/>
    <w:rsid w:val="00D1425A"/>
    <w:rsid w:val="00D155CA"/>
    <w:rsid w:val="00D36D8B"/>
    <w:rsid w:val="00D41B76"/>
    <w:rsid w:val="00D72454"/>
    <w:rsid w:val="00D827AD"/>
    <w:rsid w:val="00D9128F"/>
    <w:rsid w:val="00DA09EC"/>
    <w:rsid w:val="00DA538B"/>
    <w:rsid w:val="00DA72E9"/>
    <w:rsid w:val="00DB0E26"/>
    <w:rsid w:val="00DD3CA2"/>
    <w:rsid w:val="00DF0127"/>
    <w:rsid w:val="00DF3BD8"/>
    <w:rsid w:val="00DF46C9"/>
    <w:rsid w:val="00E13EC9"/>
    <w:rsid w:val="00E25B8F"/>
    <w:rsid w:val="00E30E1A"/>
    <w:rsid w:val="00E3775F"/>
    <w:rsid w:val="00E55EF4"/>
    <w:rsid w:val="00E72DC0"/>
    <w:rsid w:val="00E77B0E"/>
    <w:rsid w:val="00E969A3"/>
    <w:rsid w:val="00EB1777"/>
    <w:rsid w:val="00ED2E9E"/>
    <w:rsid w:val="00EE5D2A"/>
    <w:rsid w:val="00EF0EB1"/>
    <w:rsid w:val="00F046EA"/>
    <w:rsid w:val="00F41E8E"/>
    <w:rsid w:val="00F62CC6"/>
    <w:rsid w:val="00F66B56"/>
    <w:rsid w:val="00F7411A"/>
    <w:rsid w:val="00F93C6D"/>
    <w:rsid w:val="00FA22CF"/>
    <w:rsid w:val="00FC0F86"/>
    <w:rsid w:val="00FE43BF"/>
    <w:rsid w:val="0721E1DC"/>
    <w:rsid w:val="269DAFA4"/>
    <w:rsid w:val="44941C73"/>
    <w:rsid w:val="508917E3"/>
    <w:rsid w:val="51051E0E"/>
    <w:rsid w:val="7D52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5073"/>
  <w15:docId w15:val="{61342976-D6D9-4842-8C99-FDCBD530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15"/>
    <w:pPr>
      <w:ind w:left="720"/>
      <w:contextualSpacing/>
    </w:pPr>
  </w:style>
  <w:style w:type="paragraph" w:styleId="Title">
    <w:name w:val="Title"/>
    <w:basedOn w:val="Normal"/>
    <w:next w:val="Normal"/>
    <w:link w:val="TitleChar"/>
    <w:uiPriority w:val="10"/>
    <w:qFormat/>
    <w:rsid w:val="00C507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7E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D5114"/>
    <w:rPr>
      <w:color w:val="0000FF"/>
      <w:u w:val="single"/>
    </w:rPr>
  </w:style>
  <w:style w:type="character" w:styleId="CommentReference">
    <w:name w:val="annotation reference"/>
    <w:basedOn w:val="DefaultParagraphFont"/>
    <w:uiPriority w:val="99"/>
    <w:semiHidden/>
    <w:unhideWhenUsed/>
    <w:rsid w:val="00317E9F"/>
    <w:rPr>
      <w:sz w:val="16"/>
      <w:szCs w:val="16"/>
    </w:rPr>
  </w:style>
  <w:style w:type="paragraph" w:styleId="CommentText">
    <w:name w:val="annotation text"/>
    <w:basedOn w:val="Normal"/>
    <w:link w:val="CommentTextChar"/>
    <w:uiPriority w:val="99"/>
    <w:unhideWhenUsed/>
    <w:rsid w:val="00317E9F"/>
    <w:rPr>
      <w:sz w:val="20"/>
      <w:szCs w:val="20"/>
    </w:rPr>
  </w:style>
  <w:style w:type="character" w:customStyle="1" w:styleId="CommentTextChar">
    <w:name w:val="Comment Text Char"/>
    <w:basedOn w:val="DefaultParagraphFont"/>
    <w:link w:val="CommentText"/>
    <w:uiPriority w:val="99"/>
    <w:rsid w:val="00317E9F"/>
    <w:rPr>
      <w:sz w:val="20"/>
      <w:szCs w:val="20"/>
    </w:rPr>
  </w:style>
  <w:style w:type="paragraph" w:styleId="CommentSubject">
    <w:name w:val="annotation subject"/>
    <w:basedOn w:val="CommentText"/>
    <w:next w:val="CommentText"/>
    <w:link w:val="CommentSubjectChar"/>
    <w:uiPriority w:val="99"/>
    <w:semiHidden/>
    <w:unhideWhenUsed/>
    <w:rsid w:val="00317E9F"/>
    <w:rPr>
      <w:b/>
      <w:bCs/>
    </w:rPr>
  </w:style>
  <w:style w:type="character" w:customStyle="1" w:styleId="CommentSubjectChar">
    <w:name w:val="Comment Subject Char"/>
    <w:basedOn w:val="CommentTextChar"/>
    <w:link w:val="CommentSubject"/>
    <w:uiPriority w:val="99"/>
    <w:semiHidden/>
    <w:rsid w:val="00317E9F"/>
    <w:rPr>
      <w:b/>
      <w:bCs/>
      <w:sz w:val="20"/>
      <w:szCs w:val="20"/>
    </w:rPr>
  </w:style>
  <w:style w:type="paragraph" w:styleId="BalloonText">
    <w:name w:val="Balloon Text"/>
    <w:basedOn w:val="Normal"/>
    <w:link w:val="BalloonTextChar"/>
    <w:uiPriority w:val="99"/>
    <w:semiHidden/>
    <w:unhideWhenUsed/>
    <w:rsid w:val="00317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E9F"/>
    <w:rPr>
      <w:rFonts w:ascii="Segoe UI" w:hAnsi="Segoe UI" w:cs="Segoe UI"/>
      <w:sz w:val="18"/>
      <w:szCs w:val="18"/>
    </w:rPr>
  </w:style>
  <w:style w:type="paragraph" w:styleId="Header">
    <w:name w:val="header"/>
    <w:basedOn w:val="Normal"/>
    <w:link w:val="HeaderChar"/>
    <w:uiPriority w:val="99"/>
    <w:unhideWhenUsed/>
    <w:rsid w:val="00D41B76"/>
    <w:pPr>
      <w:tabs>
        <w:tab w:val="center" w:pos="4680"/>
        <w:tab w:val="right" w:pos="9360"/>
      </w:tabs>
    </w:pPr>
  </w:style>
  <w:style w:type="character" w:customStyle="1" w:styleId="HeaderChar">
    <w:name w:val="Header Char"/>
    <w:basedOn w:val="DefaultParagraphFont"/>
    <w:link w:val="Header"/>
    <w:uiPriority w:val="99"/>
    <w:rsid w:val="00D41B76"/>
  </w:style>
  <w:style w:type="paragraph" w:styleId="Footer">
    <w:name w:val="footer"/>
    <w:basedOn w:val="Normal"/>
    <w:link w:val="FooterChar"/>
    <w:uiPriority w:val="99"/>
    <w:unhideWhenUsed/>
    <w:rsid w:val="00D41B76"/>
    <w:pPr>
      <w:tabs>
        <w:tab w:val="center" w:pos="4680"/>
        <w:tab w:val="right" w:pos="9360"/>
      </w:tabs>
    </w:pPr>
  </w:style>
  <w:style w:type="character" w:customStyle="1" w:styleId="FooterChar">
    <w:name w:val="Footer Char"/>
    <w:basedOn w:val="DefaultParagraphFont"/>
    <w:link w:val="Footer"/>
    <w:uiPriority w:val="99"/>
    <w:rsid w:val="00D41B76"/>
  </w:style>
  <w:style w:type="paragraph" w:styleId="Revision">
    <w:name w:val="Revision"/>
    <w:hidden/>
    <w:uiPriority w:val="99"/>
    <w:semiHidden/>
    <w:rsid w:val="0095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71678">
      <w:bodyDiv w:val="1"/>
      <w:marLeft w:val="0"/>
      <w:marRight w:val="0"/>
      <w:marTop w:val="0"/>
      <w:marBottom w:val="0"/>
      <w:divBdr>
        <w:top w:val="none" w:sz="0" w:space="0" w:color="auto"/>
        <w:left w:val="none" w:sz="0" w:space="0" w:color="auto"/>
        <w:bottom w:val="none" w:sz="0" w:space="0" w:color="auto"/>
        <w:right w:val="none" w:sz="0" w:space="0" w:color="auto"/>
      </w:divBdr>
    </w:div>
    <w:div w:id="1001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Richardson</dc:creator>
  <cp:lastModifiedBy>Rojas, Raul</cp:lastModifiedBy>
  <cp:revision>5</cp:revision>
  <dcterms:created xsi:type="dcterms:W3CDTF">2024-10-16T20:41:00Z</dcterms:created>
  <dcterms:modified xsi:type="dcterms:W3CDTF">2024-11-04T06:35:00Z</dcterms:modified>
</cp:coreProperties>
</file>